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FA" w:rsidRDefault="00C9519F">
      <w:pPr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How to </w:t>
      </w:r>
      <w:r w:rsidR="00BA3A51"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acquire</w:t>
      </w:r>
      <w:r w:rsidR="00F638E6"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a 1D</w:t>
      </w:r>
      <w:r w:rsidR="00DF7807"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423A5"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NMR spectrum</w:t>
      </w:r>
      <w:r w:rsidR="00BA3A51"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without a </w:t>
      </w:r>
      <w:proofErr w:type="spellStart"/>
      <w:r w:rsidR="00BA3A51"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Deuterated</w:t>
      </w:r>
      <w:proofErr w:type="spellEnd"/>
      <w:r w:rsidR="00BA3A51"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Solvent</w:t>
      </w:r>
    </w:p>
    <w:p w:rsidR="007423A5" w:rsidRDefault="00F638E6" w:rsidP="007423A5">
      <w:pPr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Prior to observing and tracking a lock signal, </w:t>
      </w:r>
      <w:proofErr w:type="spellStart"/>
      <w:r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deuterated</w:t>
      </w:r>
      <w:proofErr w:type="spellEnd"/>
      <w:r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solvents were not used in NMR</w:t>
      </w:r>
      <w:r w:rsidR="007423A5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  <w:r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If you are acquiring data on nuclei that are not hydrogens, a </w:t>
      </w:r>
      <w:proofErr w:type="spellStart"/>
      <w:r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deuterated</w:t>
      </w:r>
      <w:proofErr w:type="spellEnd"/>
      <w:r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solvent is not necessary. This allows us to study mechanisms by looking at deuterium incorporation, follow reaction kinetics or look for reaction completion.</w:t>
      </w:r>
    </w:p>
    <w:p w:rsidR="007E4C59" w:rsidRDefault="00652AFA" w:rsidP="007E4C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7807">
        <w:rPr>
          <w:rFonts w:ascii="Arial" w:hAnsi="Arial" w:cs="Arial"/>
          <w:sz w:val="24"/>
          <w:szCs w:val="24"/>
        </w:rPr>
        <w:t xml:space="preserve">As with all other NMR experiments, get your sample in the magnet, </w:t>
      </w:r>
      <w:r w:rsidR="00F638E6">
        <w:rPr>
          <w:rFonts w:ascii="Arial" w:hAnsi="Arial" w:cs="Arial"/>
          <w:sz w:val="24"/>
          <w:szCs w:val="24"/>
        </w:rPr>
        <w:t xml:space="preserve">DO NOT </w:t>
      </w:r>
      <w:proofErr w:type="gramStart"/>
      <w:r w:rsidR="00F638E6">
        <w:rPr>
          <w:rFonts w:ascii="Arial" w:hAnsi="Arial" w:cs="Arial"/>
          <w:sz w:val="24"/>
          <w:szCs w:val="24"/>
        </w:rPr>
        <w:t>LOCK</w:t>
      </w:r>
      <w:proofErr w:type="gramEnd"/>
      <w:r w:rsidR="00F638E6">
        <w:rPr>
          <w:rFonts w:ascii="Arial" w:hAnsi="Arial" w:cs="Arial"/>
          <w:sz w:val="24"/>
          <w:szCs w:val="24"/>
        </w:rPr>
        <w:t>. Additionally, open the BSMSDISP, go to the LOCK tab and turn OFF the SWEEP. You will need to attempt to shim using</w:t>
      </w:r>
      <w:r w:rsidR="00F638E6" w:rsidRPr="00DF78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38E6" w:rsidRPr="00DF7807">
        <w:rPr>
          <w:rFonts w:ascii="Arial" w:hAnsi="Arial" w:cs="Arial"/>
          <w:b/>
          <w:sz w:val="24"/>
          <w:szCs w:val="24"/>
        </w:rPr>
        <w:t>gs</w:t>
      </w:r>
      <w:proofErr w:type="spellEnd"/>
      <w:r w:rsidR="00F638E6" w:rsidRPr="00DF7807">
        <w:rPr>
          <w:rFonts w:ascii="Arial" w:hAnsi="Arial" w:cs="Arial"/>
          <w:b/>
          <w:sz w:val="24"/>
          <w:szCs w:val="24"/>
        </w:rPr>
        <w:t xml:space="preserve"> </w:t>
      </w:r>
      <w:r w:rsidR="00F638E6" w:rsidRPr="00DF7807">
        <w:rPr>
          <w:rFonts w:ascii="Arial" w:hAnsi="Arial" w:cs="Arial"/>
          <w:sz w:val="24"/>
          <w:szCs w:val="24"/>
        </w:rPr>
        <w:t xml:space="preserve">and </w:t>
      </w:r>
      <w:r w:rsidR="00F638E6">
        <w:rPr>
          <w:rFonts w:ascii="Arial" w:hAnsi="Arial" w:cs="Arial"/>
          <w:sz w:val="24"/>
          <w:szCs w:val="24"/>
        </w:rPr>
        <w:t>increase</w:t>
      </w:r>
      <w:r w:rsidR="00F638E6" w:rsidRPr="00DF7807">
        <w:rPr>
          <w:rFonts w:ascii="Arial" w:hAnsi="Arial" w:cs="Arial"/>
          <w:sz w:val="24"/>
          <w:szCs w:val="24"/>
        </w:rPr>
        <w:t xml:space="preserve"> the FID integral area</w:t>
      </w:r>
      <w:r w:rsidR="00F638E6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 w:rsidRPr="00DF7807">
        <w:rPr>
          <w:rFonts w:ascii="Arial" w:hAnsi="Arial" w:cs="Arial"/>
          <w:sz w:val="24"/>
          <w:szCs w:val="24"/>
        </w:rPr>
        <w:t xml:space="preserve">Do an </w:t>
      </w:r>
      <w:proofErr w:type="spellStart"/>
      <w:r w:rsidRPr="00DF7807">
        <w:rPr>
          <w:rFonts w:ascii="Arial" w:hAnsi="Arial" w:cs="Arial"/>
          <w:b/>
          <w:sz w:val="24"/>
          <w:szCs w:val="24"/>
        </w:rPr>
        <w:t>rga</w:t>
      </w:r>
      <w:proofErr w:type="spellEnd"/>
      <w:r w:rsidRPr="00DF7807">
        <w:rPr>
          <w:rFonts w:ascii="Arial" w:hAnsi="Arial" w:cs="Arial"/>
          <w:sz w:val="24"/>
          <w:szCs w:val="24"/>
        </w:rPr>
        <w:t xml:space="preserve">. </w:t>
      </w:r>
      <w:r w:rsidR="00C71079" w:rsidRPr="00DF7807">
        <w:rPr>
          <w:rFonts w:ascii="Arial" w:hAnsi="Arial" w:cs="Arial"/>
          <w:sz w:val="24"/>
          <w:szCs w:val="24"/>
        </w:rPr>
        <w:t xml:space="preserve">Acquire data with </w:t>
      </w:r>
      <w:proofErr w:type="spellStart"/>
      <w:r w:rsidR="00C71079" w:rsidRPr="00DF7807">
        <w:rPr>
          <w:rFonts w:ascii="Arial" w:hAnsi="Arial" w:cs="Arial"/>
          <w:b/>
          <w:sz w:val="24"/>
          <w:szCs w:val="24"/>
        </w:rPr>
        <w:t>zg</w:t>
      </w:r>
      <w:proofErr w:type="spellEnd"/>
      <w:r w:rsidR="00C71079" w:rsidRPr="00DF7807">
        <w:rPr>
          <w:rFonts w:ascii="Arial" w:hAnsi="Arial" w:cs="Arial"/>
          <w:sz w:val="24"/>
          <w:szCs w:val="24"/>
        </w:rPr>
        <w:t xml:space="preserve">. </w:t>
      </w:r>
      <w:r w:rsidR="00EA2211" w:rsidRPr="00DF7807">
        <w:rPr>
          <w:rFonts w:ascii="Arial" w:hAnsi="Arial" w:cs="Arial"/>
          <w:sz w:val="24"/>
          <w:szCs w:val="24"/>
        </w:rPr>
        <w:t xml:space="preserve">To stop an experiment use </w:t>
      </w:r>
      <w:r w:rsidR="00EA2211" w:rsidRPr="00DF7807">
        <w:rPr>
          <w:rFonts w:ascii="Arial" w:hAnsi="Arial" w:cs="Arial"/>
          <w:b/>
          <w:sz w:val="24"/>
          <w:szCs w:val="24"/>
        </w:rPr>
        <w:t>halt</w:t>
      </w:r>
      <w:r w:rsidR="00EA2211" w:rsidRPr="00DF7807">
        <w:rPr>
          <w:rFonts w:ascii="Arial" w:hAnsi="Arial" w:cs="Arial"/>
          <w:sz w:val="24"/>
          <w:szCs w:val="24"/>
        </w:rPr>
        <w:t xml:space="preserve"> (saves data) or </w:t>
      </w:r>
      <w:r w:rsidR="00EA2211" w:rsidRPr="00DF7807">
        <w:rPr>
          <w:rFonts w:ascii="Arial" w:hAnsi="Arial" w:cs="Arial"/>
          <w:b/>
          <w:sz w:val="24"/>
          <w:szCs w:val="24"/>
        </w:rPr>
        <w:t>stop</w:t>
      </w:r>
      <w:r w:rsidR="00EA2211" w:rsidRPr="00DF7807">
        <w:rPr>
          <w:rFonts w:ascii="Arial" w:hAnsi="Arial" w:cs="Arial"/>
          <w:sz w:val="24"/>
          <w:szCs w:val="24"/>
        </w:rPr>
        <w:t xml:space="preserve"> (doesn’t save data).</w:t>
      </w:r>
      <w:r w:rsidR="00C9519F" w:rsidRPr="00DF7807">
        <w:rPr>
          <w:rFonts w:ascii="Arial" w:hAnsi="Arial" w:cs="Arial"/>
          <w:sz w:val="24"/>
          <w:szCs w:val="24"/>
        </w:rPr>
        <w:t xml:space="preserve"> </w:t>
      </w:r>
    </w:p>
    <w:p w:rsidR="00DF7807" w:rsidRPr="00DF7807" w:rsidRDefault="00DF7807" w:rsidP="00DF7807">
      <w:pPr>
        <w:pStyle w:val="ListParagraph"/>
        <w:ind w:left="420"/>
        <w:rPr>
          <w:rFonts w:ascii="Arial" w:hAnsi="Arial" w:cs="Arial"/>
          <w:sz w:val="24"/>
          <w:szCs w:val="24"/>
        </w:rPr>
      </w:pPr>
    </w:p>
    <w:p w:rsidR="00EE6654" w:rsidRDefault="00EE6654" w:rsidP="00EE66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transform the data, use </w:t>
      </w:r>
      <w:proofErr w:type="spellStart"/>
      <w:r w:rsidR="007E4C59">
        <w:rPr>
          <w:rFonts w:ascii="Arial" w:hAnsi="Arial" w:cs="Arial"/>
          <w:b/>
          <w:sz w:val="24"/>
          <w:szCs w:val="24"/>
        </w:rPr>
        <w:t>ef</w:t>
      </w:r>
      <w:proofErr w:type="spellEnd"/>
      <w:r w:rsidR="007E4C59">
        <w:rPr>
          <w:rFonts w:ascii="Arial" w:hAnsi="Arial" w:cs="Arial"/>
          <w:b/>
          <w:sz w:val="24"/>
          <w:szCs w:val="24"/>
        </w:rPr>
        <w:t xml:space="preserve"> </w:t>
      </w:r>
      <w:r w:rsidR="007E4C59" w:rsidRPr="007E4C59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7E4C59">
        <w:rPr>
          <w:rFonts w:ascii="Arial" w:hAnsi="Arial" w:cs="Arial"/>
          <w:b/>
          <w:sz w:val="24"/>
          <w:szCs w:val="24"/>
        </w:rPr>
        <w:t>apk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30514F" w:rsidRPr="0098736A" w:rsidRDefault="0030514F" w:rsidP="009873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need to phase this data. To phase manually </w:t>
      </w:r>
      <w:proofErr w:type="gramStart"/>
      <w:r>
        <w:rPr>
          <w:rFonts w:ascii="Arial" w:hAnsi="Arial" w:cs="Arial"/>
          <w:sz w:val="24"/>
          <w:szCs w:val="24"/>
        </w:rPr>
        <w:t xml:space="preserve">use </w:t>
      </w:r>
      <w:proofErr w:type="gramEnd"/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FD1E28A" wp14:editId="01EC8188">
            <wp:extent cx="857250" cy="22340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justPha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2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. </w:t>
      </w:r>
    </w:p>
    <w:p w:rsidR="005119AE" w:rsidRDefault="00925704" w:rsidP="005119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6654">
        <w:rPr>
          <w:rFonts w:ascii="Arial" w:hAnsi="Arial" w:cs="Arial"/>
          <w:sz w:val="24"/>
          <w:szCs w:val="24"/>
        </w:rPr>
        <w:t xml:space="preserve">Calibrate the spectrum </w:t>
      </w:r>
      <w:proofErr w:type="gramStart"/>
      <w:r w:rsidR="0098736A">
        <w:rPr>
          <w:rFonts w:ascii="Arial" w:hAnsi="Arial" w:cs="Arial"/>
          <w:sz w:val="24"/>
          <w:szCs w:val="24"/>
        </w:rPr>
        <w:t>with</w:t>
      </w:r>
      <w:r w:rsidR="0010037D" w:rsidRPr="00EE6654">
        <w:rPr>
          <w:rFonts w:ascii="Arial" w:hAnsi="Arial" w:cs="Arial"/>
          <w:sz w:val="24"/>
          <w:szCs w:val="24"/>
        </w:rPr>
        <w:t xml:space="preserve"> </w:t>
      </w:r>
      <w:proofErr w:type="gramEnd"/>
      <w:r w:rsidR="0010037D">
        <w:rPr>
          <w:noProof/>
        </w:rPr>
        <w:drawing>
          <wp:inline distT="0" distB="0" distL="0" distR="0" wp14:anchorId="0C603DEC" wp14:editId="63344CB7">
            <wp:extent cx="952500" cy="244561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ibAxi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4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654">
        <w:rPr>
          <w:rFonts w:ascii="Arial" w:hAnsi="Arial" w:cs="Arial"/>
          <w:sz w:val="24"/>
          <w:szCs w:val="24"/>
        </w:rPr>
        <w:t>.</w:t>
      </w:r>
      <w:r w:rsidR="00EE6654">
        <w:rPr>
          <w:rFonts w:ascii="Arial" w:hAnsi="Arial" w:cs="Arial"/>
          <w:sz w:val="24"/>
          <w:szCs w:val="24"/>
        </w:rPr>
        <w:t xml:space="preserve"> Typ</w:t>
      </w:r>
      <w:r w:rsidR="00DF7807">
        <w:rPr>
          <w:rFonts w:ascii="Arial" w:hAnsi="Arial" w:cs="Arial"/>
          <w:sz w:val="24"/>
          <w:szCs w:val="24"/>
        </w:rPr>
        <w:t>e in the correct chemical shift</w:t>
      </w:r>
      <w:r w:rsidR="00EE6654">
        <w:rPr>
          <w:rFonts w:ascii="Arial" w:hAnsi="Arial" w:cs="Arial"/>
          <w:sz w:val="24"/>
          <w:szCs w:val="24"/>
        </w:rPr>
        <w:t>. Usually the chemical shifts are very close to correct.</w:t>
      </w:r>
    </w:p>
    <w:p w:rsidR="0098736A" w:rsidRDefault="007E4C59" w:rsidP="005119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 the data as you would any other proton.</w:t>
      </w:r>
    </w:p>
    <w:p w:rsidR="005B708F" w:rsidRPr="005119AE" w:rsidRDefault="005B708F" w:rsidP="005119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19AE">
        <w:rPr>
          <w:rFonts w:ascii="Arial" w:hAnsi="Arial" w:cs="Arial"/>
          <w:sz w:val="24"/>
          <w:szCs w:val="24"/>
        </w:rPr>
        <w:t xml:space="preserve">Use </w:t>
      </w:r>
      <w:r w:rsidR="007517DB" w:rsidRPr="005119AE">
        <w:rPr>
          <w:rFonts w:ascii="Arial" w:hAnsi="Arial" w:cs="Arial"/>
          <w:sz w:val="24"/>
          <w:szCs w:val="24"/>
        </w:rPr>
        <w:t xml:space="preserve">Plot tab </w:t>
      </w:r>
      <w:r w:rsidRPr="005119AE">
        <w:rPr>
          <w:rFonts w:ascii="Arial" w:hAnsi="Arial" w:cs="Arial"/>
          <w:sz w:val="24"/>
          <w:szCs w:val="24"/>
        </w:rPr>
        <w:t>to set up plots, physically or electronically</w:t>
      </w:r>
      <w:r w:rsidR="001E6BFA" w:rsidRPr="005119AE">
        <w:rPr>
          <w:rFonts w:ascii="Arial" w:hAnsi="Arial" w:cs="Arial"/>
          <w:sz w:val="24"/>
          <w:szCs w:val="24"/>
        </w:rPr>
        <w:t xml:space="preserve"> (JPEG</w:t>
      </w:r>
      <w:proofErr w:type="gramStart"/>
      <w:r w:rsidR="001E6BFA" w:rsidRPr="005119AE">
        <w:rPr>
          <w:rFonts w:ascii="Arial" w:hAnsi="Arial" w:cs="Arial"/>
          <w:sz w:val="24"/>
          <w:szCs w:val="24"/>
        </w:rPr>
        <w:t>,PNG</w:t>
      </w:r>
      <w:proofErr w:type="gramEnd"/>
      <w:r w:rsidR="001E6BFA" w:rsidRPr="005119AE">
        <w:rPr>
          <w:rFonts w:ascii="Arial" w:hAnsi="Arial" w:cs="Arial"/>
          <w:sz w:val="24"/>
          <w:szCs w:val="24"/>
        </w:rPr>
        <w:t>, PDF, TIFF)</w:t>
      </w:r>
      <w:r w:rsidR="005119AE">
        <w:rPr>
          <w:rFonts w:ascii="Arial" w:hAnsi="Arial" w:cs="Arial"/>
          <w:sz w:val="24"/>
          <w:szCs w:val="24"/>
        </w:rPr>
        <w:t xml:space="preserve"> through </w:t>
      </w:r>
      <w:r w:rsidR="005119A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F4106C" wp14:editId="4E26D481">
            <wp:extent cx="276225" cy="25382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t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19AE">
        <w:rPr>
          <w:rFonts w:ascii="Arial" w:hAnsi="Arial" w:cs="Arial"/>
          <w:sz w:val="24"/>
          <w:szCs w:val="24"/>
        </w:rPr>
        <w:t xml:space="preserve">-&gt;Export </w:t>
      </w:r>
      <w:r w:rsidR="00EE5493" w:rsidRPr="005119AE">
        <w:rPr>
          <w:rFonts w:ascii="Arial" w:hAnsi="Arial" w:cs="Arial"/>
          <w:sz w:val="24"/>
          <w:szCs w:val="24"/>
        </w:rPr>
        <w:t xml:space="preserve">. </w:t>
      </w:r>
      <w:r w:rsidR="0010037D">
        <w:rPr>
          <w:noProof/>
        </w:rPr>
        <w:drawing>
          <wp:inline distT="0" distB="0" distL="0" distR="0" wp14:anchorId="7F61A0CD" wp14:editId="5F62D693">
            <wp:extent cx="5915018" cy="295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umTa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211" w:rsidRPr="005B708F" w:rsidRDefault="00EA2211">
      <w:pPr>
        <w:rPr>
          <w:rFonts w:ascii="Arial" w:hAnsi="Arial" w:cs="Arial"/>
          <w:sz w:val="24"/>
          <w:szCs w:val="24"/>
        </w:rPr>
      </w:pPr>
    </w:p>
    <w:sectPr w:rsidR="00EA2211" w:rsidRPr="005B708F" w:rsidSect="00085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3522B"/>
    <w:multiLevelType w:val="hybridMultilevel"/>
    <w:tmpl w:val="136A35E0"/>
    <w:lvl w:ilvl="0" w:tplc="5A0E33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C4"/>
    <w:rsid w:val="00085CBA"/>
    <w:rsid w:val="0010037D"/>
    <w:rsid w:val="001E6BFA"/>
    <w:rsid w:val="0030514F"/>
    <w:rsid w:val="005119AE"/>
    <w:rsid w:val="00517DAD"/>
    <w:rsid w:val="005B708F"/>
    <w:rsid w:val="00652AFA"/>
    <w:rsid w:val="007423A5"/>
    <w:rsid w:val="007517DB"/>
    <w:rsid w:val="007E4C59"/>
    <w:rsid w:val="009125C9"/>
    <w:rsid w:val="00925704"/>
    <w:rsid w:val="0098736A"/>
    <w:rsid w:val="00BA3A51"/>
    <w:rsid w:val="00C71079"/>
    <w:rsid w:val="00C9519F"/>
    <w:rsid w:val="00DF7807"/>
    <w:rsid w:val="00E105C4"/>
    <w:rsid w:val="00E83035"/>
    <w:rsid w:val="00E86FC5"/>
    <w:rsid w:val="00E9290F"/>
    <w:rsid w:val="00EA2211"/>
    <w:rsid w:val="00EE5493"/>
    <w:rsid w:val="00EE6654"/>
    <w:rsid w:val="00F2505A"/>
    <w:rsid w:val="00F638E6"/>
    <w:rsid w:val="00F94CC0"/>
    <w:rsid w:val="00F97732"/>
    <w:rsid w:val="00FB38D4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mmorton</dc:creator>
  <cp:lastModifiedBy>mmorton</cp:lastModifiedBy>
  <cp:revision>2</cp:revision>
  <cp:lastPrinted>2015-03-12T16:02:00Z</cp:lastPrinted>
  <dcterms:created xsi:type="dcterms:W3CDTF">2015-03-23T19:07:00Z</dcterms:created>
  <dcterms:modified xsi:type="dcterms:W3CDTF">2015-03-23T19:07:00Z</dcterms:modified>
</cp:coreProperties>
</file>